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97B34" w14:textId="448A75CD" w:rsidR="00687F81" w:rsidRPr="00687F81" w:rsidRDefault="00687F81" w:rsidP="00687F81">
      <w:pPr>
        <w:widowControl/>
        <w:jc w:val="center"/>
        <w:rPr>
          <w:rFonts w:ascii="Arial" w:eastAsia="新細明體" w:hAnsi="Arial" w:cs="Arial"/>
          <w:b/>
          <w:bCs/>
          <w:i/>
          <w:iCs/>
          <w:color w:val="000000"/>
          <w:kern w:val="0"/>
          <w:sz w:val="27"/>
          <w:szCs w:val="27"/>
        </w:rPr>
      </w:pPr>
      <w:r w:rsidRPr="00687F81">
        <w:rPr>
          <w:rFonts w:ascii="Arial" w:eastAsia="新細明體" w:hAnsi="Arial" w:cs="Arial"/>
          <w:b/>
          <w:bCs/>
          <w:color w:val="000000"/>
          <w:kern w:val="0"/>
          <w:sz w:val="27"/>
          <w:szCs w:val="27"/>
        </w:rPr>
        <w:t>Context restrictors, exhaustivity, and minimal sufficiency: the semantics of Mandarin</w:t>
      </w:r>
      <w:r w:rsidRPr="00687F81">
        <w:rPr>
          <w:rFonts w:ascii="Arial" w:eastAsia="新細明體" w:hAnsi="Arial" w:cs="Arial"/>
          <w:b/>
          <w:bCs/>
          <w:i/>
          <w:iCs/>
          <w:color w:val="000000"/>
          <w:kern w:val="0"/>
          <w:sz w:val="27"/>
          <w:szCs w:val="27"/>
        </w:rPr>
        <w:t> </w:t>
      </w:r>
      <w:proofErr w:type="spellStart"/>
      <w:r w:rsidRPr="00687F81">
        <w:rPr>
          <w:rFonts w:ascii="Arial" w:eastAsia="新細明體" w:hAnsi="Arial" w:cs="Arial"/>
          <w:b/>
          <w:bCs/>
          <w:i/>
          <w:iCs/>
          <w:color w:val="000000"/>
          <w:kern w:val="0"/>
          <w:sz w:val="27"/>
          <w:szCs w:val="27"/>
        </w:rPr>
        <w:t>jiu</w:t>
      </w:r>
      <w:proofErr w:type="spellEnd"/>
    </w:p>
    <w:p w14:paraId="0ED61CE8" w14:textId="471FA52E" w:rsidR="00687F81" w:rsidRDefault="00687F81" w:rsidP="00687F81">
      <w:pPr>
        <w:widowControl/>
        <w:jc w:val="center"/>
        <w:rPr>
          <w:rFonts w:ascii="Arial" w:eastAsia="新細明體" w:hAnsi="Arial" w:cs="Arial"/>
          <w:i/>
          <w:iCs/>
          <w:color w:val="000000"/>
          <w:kern w:val="0"/>
          <w:sz w:val="27"/>
          <w:szCs w:val="27"/>
        </w:rPr>
      </w:pPr>
    </w:p>
    <w:p w14:paraId="2410B8B1" w14:textId="77777777" w:rsidR="00687F81" w:rsidRPr="00687F81" w:rsidRDefault="00687F81" w:rsidP="00687F81">
      <w:pPr>
        <w:widowControl/>
        <w:jc w:val="center"/>
        <w:rPr>
          <w:rFonts w:ascii="Times New Roman" w:eastAsia="新細明體" w:hAnsi="Times New Roman" w:cs="Times New Roman" w:hint="eastAsia"/>
          <w:color w:val="000000"/>
          <w:kern w:val="0"/>
          <w:sz w:val="27"/>
          <w:szCs w:val="27"/>
        </w:rPr>
      </w:pPr>
    </w:p>
    <w:p w14:paraId="5B885B99" w14:textId="77777777" w:rsidR="00687F81" w:rsidRPr="00687F81" w:rsidRDefault="00687F81" w:rsidP="00687F81">
      <w:pPr>
        <w:widowControl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687F81">
        <w:rPr>
          <w:rFonts w:ascii="Arial" w:eastAsia="新細明體" w:hAnsi="Arial" w:cs="Arial"/>
          <w:b/>
          <w:bCs/>
          <w:color w:val="000000"/>
          <w:kern w:val="0"/>
          <w:sz w:val="27"/>
          <w:szCs w:val="27"/>
        </w:rPr>
        <w:t>摘要</w:t>
      </w:r>
      <w:r w:rsidRPr="00687F81">
        <w:rPr>
          <w:rFonts w:ascii="Arial" w:eastAsia="新細明體" w:hAnsi="Arial" w:cs="Arial"/>
          <w:b/>
          <w:bCs/>
          <w:color w:val="000000"/>
          <w:kern w:val="0"/>
          <w:sz w:val="27"/>
          <w:szCs w:val="27"/>
        </w:rPr>
        <w:t>:</w:t>
      </w:r>
    </w:p>
    <w:p w14:paraId="192ED107" w14:textId="77777777" w:rsidR="00687F81" w:rsidRPr="00687F81" w:rsidRDefault="00687F81" w:rsidP="00687F81">
      <w:pPr>
        <w:widowControl/>
        <w:spacing w:after="27"/>
        <w:jc w:val="both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687F81">
        <w:rPr>
          <w:rFonts w:ascii="Arial" w:eastAsia="新細明體" w:hAnsi="Arial" w:cs="Arial"/>
          <w:kern w:val="0"/>
          <w:sz w:val="27"/>
          <w:szCs w:val="27"/>
        </w:rPr>
        <w:t>Mandarin </w:t>
      </w:r>
      <w:proofErr w:type="spellStart"/>
      <w:r w:rsidRPr="00687F81">
        <w:rPr>
          <w:rFonts w:ascii="Arial" w:eastAsia="新細明體" w:hAnsi="Arial" w:cs="Arial"/>
          <w:i/>
          <w:iCs/>
          <w:kern w:val="0"/>
          <w:sz w:val="27"/>
          <w:szCs w:val="27"/>
        </w:rPr>
        <w:t>jiu</w:t>
      </w:r>
      <w:proofErr w:type="spellEnd"/>
      <w:r w:rsidRPr="00687F81">
        <w:rPr>
          <w:rFonts w:ascii="Arial" w:eastAsia="新細明體" w:hAnsi="Arial" w:cs="Arial"/>
          <w:kern w:val="0"/>
          <w:sz w:val="27"/>
          <w:szCs w:val="27"/>
        </w:rPr>
        <w:t>, which also functions as a conditional marker, exemplifies a broader cross-linguistic pattern whereby a single item gives rise to both minimal-sufficiency and exclusive readings in conditionals and simplex sentences. Among existing accounts of this duality, I argue that Mandarin </w:t>
      </w:r>
      <w:proofErr w:type="spellStart"/>
      <w:r w:rsidRPr="00687F81">
        <w:rPr>
          <w:rFonts w:ascii="Arial" w:eastAsia="新細明體" w:hAnsi="Arial" w:cs="Arial"/>
          <w:i/>
          <w:iCs/>
          <w:kern w:val="0"/>
          <w:sz w:val="27"/>
          <w:szCs w:val="27"/>
        </w:rPr>
        <w:t>jiu</w:t>
      </w:r>
      <w:proofErr w:type="spellEnd"/>
      <w:r w:rsidRPr="00687F81">
        <w:rPr>
          <w:rFonts w:ascii="Arial" w:eastAsia="新細明體" w:hAnsi="Arial" w:cs="Arial"/>
          <w:kern w:val="0"/>
          <w:sz w:val="27"/>
          <w:szCs w:val="27"/>
        </w:rPr>
        <w:t> provides compelling evidence for a modal-base analysis of minimal sufficiency, thereby supporting the conditional-based analysis of English </w:t>
      </w:r>
      <w:r w:rsidRPr="00687F81">
        <w:rPr>
          <w:rFonts w:ascii="Arial" w:eastAsia="新細明體" w:hAnsi="Arial" w:cs="Arial"/>
          <w:i/>
          <w:iCs/>
          <w:kern w:val="0"/>
          <w:sz w:val="27"/>
          <w:szCs w:val="27"/>
        </w:rPr>
        <w:t>just</w:t>
      </w:r>
      <w:r w:rsidRPr="00687F81">
        <w:rPr>
          <w:rFonts w:ascii="Arial" w:eastAsia="新細明體" w:hAnsi="Arial" w:cs="Arial"/>
          <w:kern w:val="0"/>
          <w:sz w:val="27"/>
          <w:szCs w:val="27"/>
        </w:rPr>
        <w:t> proposed by Coppock &amp; Lindahl (2014). </w:t>
      </w:r>
      <w:r w:rsidRPr="00687F81">
        <w:rPr>
          <w:rFonts w:ascii="Arial" w:eastAsia="新細明體" w:hAnsi="Arial" w:cs="Arial"/>
          <w:color w:val="000000"/>
          <w:kern w:val="0"/>
          <w:sz w:val="27"/>
          <w:szCs w:val="27"/>
        </w:rPr>
        <w:t>On this view, </w:t>
      </w:r>
      <w:proofErr w:type="spellStart"/>
      <w:r w:rsidRPr="00687F81">
        <w:rPr>
          <w:rFonts w:ascii="Arial" w:eastAsia="新細明體" w:hAnsi="Arial" w:cs="Arial"/>
          <w:i/>
          <w:iCs/>
          <w:color w:val="000000"/>
          <w:kern w:val="0"/>
          <w:sz w:val="27"/>
          <w:szCs w:val="27"/>
        </w:rPr>
        <w:t>jiu</w:t>
      </w:r>
      <w:proofErr w:type="spellEnd"/>
      <w:r w:rsidRPr="00687F81">
        <w:rPr>
          <w:rFonts w:ascii="Arial" w:eastAsia="新細明體" w:hAnsi="Arial" w:cs="Arial"/>
          <w:color w:val="000000"/>
          <w:kern w:val="0"/>
          <w:sz w:val="27"/>
          <w:szCs w:val="27"/>
        </w:rPr>
        <w:t xml:space="preserve"> introduces a necessity claim evaluated relative to a contextually supplied modal base, and the observed position-meaning correlations are derived through local </w:t>
      </w:r>
      <w:proofErr w:type="spellStart"/>
      <w:r w:rsidRPr="00687F81">
        <w:rPr>
          <w:rFonts w:ascii="Arial" w:eastAsia="新細明體" w:hAnsi="Arial" w:cs="Arial"/>
          <w:color w:val="000000"/>
          <w:kern w:val="0"/>
          <w:sz w:val="27"/>
          <w:szCs w:val="27"/>
        </w:rPr>
        <w:t>exhaustification</w:t>
      </w:r>
      <w:proofErr w:type="spellEnd"/>
      <w:r w:rsidRPr="00687F81">
        <w:rPr>
          <w:rFonts w:ascii="Arial" w:eastAsia="新細明體" w:hAnsi="Arial" w:cs="Arial"/>
          <w:color w:val="000000"/>
          <w:kern w:val="0"/>
          <w:sz w:val="27"/>
          <w:szCs w:val="27"/>
        </w:rPr>
        <w:t xml:space="preserve"> carried out by a covert exhaustivity operator O, triggered by a focus feature on </w:t>
      </w:r>
      <w:proofErr w:type="spellStart"/>
      <w:r w:rsidRPr="00687F81">
        <w:rPr>
          <w:rFonts w:ascii="Arial" w:eastAsia="新細明體" w:hAnsi="Arial" w:cs="Arial"/>
          <w:i/>
          <w:iCs/>
          <w:color w:val="000000"/>
          <w:kern w:val="0"/>
          <w:sz w:val="27"/>
          <w:szCs w:val="27"/>
        </w:rPr>
        <w:t>jiu</w:t>
      </w:r>
      <w:r w:rsidRPr="00687F81">
        <w:rPr>
          <w:rFonts w:ascii="Arial" w:eastAsia="新細明體" w:hAnsi="Arial" w:cs="Arial"/>
          <w:color w:val="000000"/>
          <w:kern w:val="0"/>
          <w:sz w:val="27"/>
          <w:szCs w:val="27"/>
        </w:rPr>
        <w:t>’s</w:t>
      </w:r>
      <w:proofErr w:type="spellEnd"/>
      <w:r w:rsidRPr="00687F81">
        <w:rPr>
          <w:rFonts w:ascii="Arial" w:eastAsia="新細明體" w:hAnsi="Arial" w:cs="Arial"/>
          <w:color w:val="000000"/>
          <w:kern w:val="0"/>
          <w:sz w:val="27"/>
          <w:szCs w:val="27"/>
        </w:rPr>
        <w:t xml:space="preserve"> associate.</w:t>
      </w:r>
      <w:r w:rsidRPr="00687F81">
        <w:rPr>
          <w:rFonts w:ascii="Arial" w:eastAsia="新細明體" w:hAnsi="Arial" w:cs="Arial"/>
          <w:kern w:val="0"/>
          <w:sz w:val="27"/>
          <w:szCs w:val="27"/>
        </w:rPr>
        <w:t xml:space="preserve"> Building on </w:t>
      </w:r>
      <w:proofErr w:type="spellStart"/>
      <w:r w:rsidRPr="00687F81">
        <w:rPr>
          <w:rFonts w:ascii="Arial" w:eastAsia="新細明體" w:hAnsi="Arial" w:cs="Arial"/>
          <w:kern w:val="0"/>
          <w:sz w:val="27"/>
          <w:szCs w:val="27"/>
        </w:rPr>
        <w:t>Kratzer’s</w:t>
      </w:r>
      <w:proofErr w:type="spellEnd"/>
      <w:r w:rsidRPr="00687F81">
        <w:rPr>
          <w:rFonts w:ascii="Arial" w:eastAsia="新細明體" w:hAnsi="Arial" w:cs="Arial"/>
          <w:kern w:val="0"/>
          <w:sz w:val="27"/>
          <w:szCs w:val="27"/>
        </w:rPr>
        <w:t xml:space="preserve"> (1986) </w:t>
      </w:r>
      <w:r w:rsidRPr="00687F81">
        <w:rPr>
          <w:rFonts w:ascii="Arial" w:eastAsia="新細明體" w:hAnsi="Arial" w:cs="Arial"/>
          <w:i/>
          <w:iCs/>
          <w:kern w:val="0"/>
          <w:sz w:val="27"/>
          <w:szCs w:val="27"/>
        </w:rPr>
        <w:t>if</w:t>
      </w:r>
      <w:r w:rsidRPr="00687F81">
        <w:rPr>
          <w:rFonts w:ascii="Arial" w:eastAsia="新細明體" w:hAnsi="Arial" w:cs="Arial"/>
          <w:kern w:val="0"/>
          <w:sz w:val="27"/>
          <w:szCs w:val="27"/>
        </w:rPr>
        <w:t xml:space="preserve">-restrictor analysis and </w:t>
      </w:r>
      <w:proofErr w:type="spellStart"/>
      <w:r w:rsidRPr="00687F81">
        <w:rPr>
          <w:rFonts w:ascii="Arial" w:eastAsia="新細明體" w:hAnsi="Arial" w:cs="Arial"/>
          <w:kern w:val="0"/>
          <w:sz w:val="27"/>
          <w:szCs w:val="27"/>
        </w:rPr>
        <w:t>Haiman’s</w:t>
      </w:r>
      <w:proofErr w:type="spellEnd"/>
      <w:r w:rsidRPr="00687F81">
        <w:rPr>
          <w:rFonts w:ascii="Arial" w:eastAsia="新細明體" w:hAnsi="Arial" w:cs="Arial"/>
          <w:kern w:val="0"/>
          <w:sz w:val="27"/>
          <w:szCs w:val="27"/>
        </w:rPr>
        <w:t xml:space="preserve"> (1978) insights into the frame-setting functions of conditional clauses and topics, leftward associates—both clausal and non-clausal—are analyzed as context restrictors that update the modal base, yielding a non-exclusive minimal-sufficiency interpretation. This interpretation may surface as a sufficiency conditional, a relatively small-quantity reading, or a relative earliness reading. In contrast, rightward association triggers </w:t>
      </w:r>
      <w:proofErr w:type="spellStart"/>
      <w:r w:rsidRPr="00687F81">
        <w:rPr>
          <w:rFonts w:ascii="Arial" w:eastAsia="新細明體" w:hAnsi="Arial" w:cs="Arial"/>
          <w:kern w:val="0"/>
          <w:sz w:val="27"/>
          <w:szCs w:val="27"/>
        </w:rPr>
        <w:t>exhaustification</w:t>
      </w:r>
      <w:proofErr w:type="spellEnd"/>
      <w:r w:rsidRPr="00687F81">
        <w:rPr>
          <w:rFonts w:ascii="Arial" w:eastAsia="新細明體" w:hAnsi="Arial" w:cs="Arial"/>
          <w:kern w:val="0"/>
          <w:sz w:val="27"/>
          <w:szCs w:val="27"/>
        </w:rPr>
        <w:t xml:space="preserve"> over the </w:t>
      </w:r>
      <w:proofErr w:type="spellStart"/>
      <w:r w:rsidRPr="00687F81">
        <w:rPr>
          <w:rFonts w:ascii="Arial" w:eastAsia="新細明體" w:hAnsi="Arial" w:cs="Arial"/>
          <w:i/>
          <w:iCs/>
          <w:kern w:val="0"/>
          <w:sz w:val="27"/>
          <w:szCs w:val="27"/>
        </w:rPr>
        <w:t>jiu</w:t>
      </w:r>
      <w:proofErr w:type="spellEnd"/>
      <w:r w:rsidRPr="00687F81">
        <w:rPr>
          <w:rFonts w:ascii="Arial" w:eastAsia="新細明體" w:hAnsi="Arial" w:cs="Arial"/>
          <w:kern w:val="0"/>
          <w:sz w:val="27"/>
          <w:szCs w:val="27"/>
        </w:rPr>
        <w:t xml:space="preserve">-clause itself, resulting in an exclusive interpretation. I further argue that certain scalar pragmatic effects, most notably emphatic readings with extreme predicates and “lowness”-type implications under non-scalar focus, motivate the incorporation of second-order (recursive) </w:t>
      </w:r>
      <w:proofErr w:type="spellStart"/>
      <w:r w:rsidRPr="00687F81">
        <w:rPr>
          <w:rFonts w:ascii="Arial" w:eastAsia="新細明體" w:hAnsi="Arial" w:cs="Arial"/>
          <w:kern w:val="0"/>
          <w:sz w:val="27"/>
          <w:szCs w:val="27"/>
        </w:rPr>
        <w:t>exhaustification</w:t>
      </w:r>
      <w:proofErr w:type="spellEnd"/>
      <w:r w:rsidRPr="00687F81">
        <w:rPr>
          <w:rFonts w:ascii="Arial" w:eastAsia="新細明體" w:hAnsi="Arial" w:cs="Arial"/>
          <w:kern w:val="0"/>
          <w:sz w:val="27"/>
          <w:szCs w:val="27"/>
        </w:rPr>
        <w:t xml:space="preserve"> into the analysis. Overall, this proposal offers a unified semantics for </w:t>
      </w:r>
      <w:proofErr w:type="spellStart"/>
      <w:r w:rsidRPr="00687F81">
        <w:rPr>
          <w:rFonts w:ascii="Arial" w:eastAsia="新細明體" w:hAnsi="Arial" w:cs="Arial"/>
          <w:i/>
          <w:iCs/>
          <w:kern w:val="0"/>
          <w:sz w:val="27"/>
          <w:szCs w:val="27"/>
        </w:rPr>
        <w:t>jiu</w:t>
      </w:r>
      <w:proofErr w:type="spellEnd"/>
      <w:r w:rsidRPr="00687F81">
        <w:rPr>
          <w:rFonts w:ascii="Arial" w:eastAsia="新細明體" w:hAnsi="Arial" w:cs="Arial"/>
          <w:kern w:val="0"/>
          <w:sz w:val="27"/>
          <w:szCs w:val="27"/>
        </w:rPr>
        <w:t> and contributes to a broader cross-linguistic understanding of how modal bases may be manipulated to derive multiple minimal sufficiency readings from exclusive operators.</w:t>
      </w:r>
    </w:p>
    <w:p w14:paraId="5CAD9D0D" w14:textId="77777777" w:rsidR="009C66AF" w:rsidRPr="00687F81" w:rsidRDefault="009C66AF"/>
    <w:sectPr w:rsidR="009C66AF" w:rsidRPr="00687F8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AEA88" w14:textId="77777777" w:rsidR="004B783D" w:rsidRDefault="004B783D" w:rsidP="00687F81">
      <w:r>
        <w:separator/>
      </w:r>
    </w:p>
  </w:endnote>
  <w:endnote w:type="continuationSeparator" w:id="0">
    <w:p w14:paraId="510C6DBD" w14:textId="77777777" w:rsidR="004B783D" w:rsidRDefault="004B783D" w:rsidP="00687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9E97C" w14:textId="77777777" w:rsidR="004B783D" w:rsidRDefault="004B783D" w:rsidP="00687F81">
      <w:r>
        <w:separator/>
      </w:r>
    </w:p>
  </w:footnote>
  <w:footnote w:type="continuationSeparator" w:id="0">
    <w:p w14:paraId="69B1EDC3" w14:textId="77777777" w:rsidR="004B783D" w:rsidRDefault="004B783D" w:rsidP="00687F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EA2"/>
    <w:rsid w:val="004B783D"/>
    <w:rsid w:val="00687F81"/>
    <w:rsid w:val="009C66AF"/>
    <w:rsid w:val="00BE7EA2"/>
    <w:rsid w:val="00D8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E9BCA4"/>
  <w15:chartTrackingRefBased/>
  <w15:docId w15:val="{A7F9474D-DE93-4407-A751-5312C0BE1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E7EA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687F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87F8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87F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87F8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8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5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290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劉詠淇</dc:creator>
  <cp:keywords/>
  <dc:description/>
  <cp:lastModifiedBy>劉詠淇</cp:lastModifiedBy>
  <cp:revision>2</cp:revision>
  <dcterms:created xsi:type="dcterms:W3CDTF">2026-01-14T07:22:00Z</dcterms:created>
  <dcterms:modified xsi:type="dcterms:W3CDTF">2026-01-15T00:53:00Z</dcterms:modified>
</cp:coreProperties>
</file>